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FBE" w:rsidRDefault="00BF5D4F" w:rsidP="009565FD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</w:t>
      </w:r>
      <w:r w:rsidR="009565FD">
        <w:rPr>
          <w:rFonts w:ascii="Arial" w:hAnsi="Arial" w:cs="Arial"/>
          <w:b/>
          <w:sz w:val="24"/>
        </w:rPr>
        <w:t xml:space="preserve"> </w:t>
      </w:r>
      <w:r w:rsidR="00AA39AC">
        <w:rPr>
          <w:rFonts w:ascii="Arial" w:hAnsi="Arial" w:cs="Arial"/>
          <w:b/>
          <w:sz w:val="24"/>
        </w:rPr>
        <w:t>4</w:t>
      </w:r>
    </w:p>
    <w:p w:rsidR="009565FD" w:rsidRDefault="00BF5D4F" w:rsidP="009B06E8">
      <w:pPr>
        <w:ind w:left="1134" w:right="793"/>
        <w:rPr>
          <w:rFonts w:ascii="Arial" w:hAnsi="Arial" w:cs="Arial"/>
          <w:b/>
          <w:i/>
          <w:sz w:val="24"/>
        </w:rPr>
      </w:pPr>
      <w:proofErr w:type="spellStart"/>
      <w:r w:rsidRPr="00BF5D4F">
        <w:rPr>
          <w:rFonts w:ascii="Arial" w:hAnsi="Arial" w:cs="Arial"/>
          <w:b/>
          <w:bCs/>
          <w:i/>
          <w:sz w:val="24"/>
        </w:rPr>
        <w:t>Descripción</w:t>
      </w:r>
      <w:proofErr w:type="spellEnd"/>
      <w:r w:rsidRPr="00BF5D4F">
        <w:rPr>
          <w:rFonts w:ascii="Arial" w:hAnsi="Arial" w:cs="Arial"/>
          <w:b/>
          <w:bCs/>
          <w:i/>
          <w:sz w:val="24"/>
        </w:rPr>
        <w:t xml:space="preserve"> de </w:t>
      </w:r>
      <w:proofErr w:type="spellStart"/>
      <w:r w:rsidRPr="00BF5D4F">
        <w:rPr>
          <w:rFonts w:ascii="Arial" w:hAnsi="Arial" w:cs="Arial"/>
          <w:b/>
          <w:bCs/>
          <w:i/>
          <w:sz w:val="24"/>
        </w:rPr>
        <w:t>las</w:t>
      </w:r>
      <w:proofErr w:type="spellEnd"/>
      <w:r w:rsidRPr="00BF5D4F">
        <w:rPr>
          <w:rFonts w:ascii="Arial" w:hAnsi="Arial" w:cs="Arial"/>
          <w:b/>
          <w:bCs/>
          <w:i/>
          <w:sz w:val="24"/>
        </w:rPr>
        <w:t xml:space="preserve"> </w:t>
      </w:r>
      <w:proofErr w:type="spellStart"/>
      <w:r w:rsidRPr="00BF5D4F">
        <w:rPr>
          <w:rFonts w:ascii="Arial" w:hAnsi="Arial" w:cs="Arial"/>
          <w:b/>
          <w:bCs/>
          <w:i/>
          <w:sz w:val="24"/>
        </w:rPr>
        <w:t>culturas</w:t>
      </w:r>
      <w:proofErr w:type="spellEnd"/>
    </w:p>
    <w:p w:rsidR="00A71FBE" w:rsidRPr="009565FD" w:rsidRDefault="00A71FBE" w:rsidP="00AA39AC">
      <w:pPr>
        <w:ind w:left="851" w:right="793"/>
        <w:rPr>
          <w:rFonts w:ascii="Cambria" w:eastAsia="Cambria" w:hAnsi="Cambria" w:cs="Times New Roman"/>
          <w:sz w:val="8"/>
          <w:szCs w:val="8"/>
        </w:rPr>
      </w:pPr>
    </w:p>
    <w:p w:rsidR="00BF5D4F" w:rsidRPr="00BF5D4F" w:rsidRDefault="00BF5D4F" w:rsidP="00BF5D4F">
      <w:pPr>
        <w:ind w:left="1134" w:right="793"/>
        <w:jc w:val="both"/>
        <w:rPr>
          <w:rFonts w:ascii="Arial" w:eastAsia="Cambria" w:hAnsi="Arial" w:cs="Arial"/>
          <w:sz w:val="20"/>
          <w:szCs w:val="16"/>
        </w:rPr>
      </w:pPr>
      <w:proofErr w:type="spellStart"/>
      <w:r w:rsidRPr="00BF5D4F">
        <w:rPr>
          <w:rFonts w:ascii="Arial" w:eastAsia="Cambria" w:hAnsi="Arial" w:cs="Arial"/>
          <w:b/>
          <w:bCs/>
          <w:sz w:val="20"/>
          <w:szCs w:val="16"/>
        </w:rPr>
        <w:t>Individualismo</w:t>
      </w:r>
      <w:proofErr w:type="spellEnd"/>
      <w:r w:rsidRPr="00BF5D4F">
        <w:rPr>
          <w:rFonts w:ascii="Arial" w:eastAsia="Cambria" w:hAnsi="Arial" w:cs="Arial"/>
          <w:b/>
          <w:bCs/>
          <w:sz w:val="20"/>
          <w:szCs w:val="16"/>
        </w:rPr>
        <w:t xml:space="preserve"> contra </w:t>
      </w:r>
      <w:proofErr w:type="spellStart"/>
      <w:r w:rsidRPr="00BF5D4F">
        <w:rPr>
          <w:rFonts w:ascii="Arial" w:eastAsia="Cambria" w:hAnsi="Arial" w:cs="Arial"/>
          <w:b/>
          <w:bCs/>
          <w:sz w:val="20"/>
          <w:szCs w:val="16"/>
        </w:rPr>
        <w:t>colectivismo</w:t>
      </w:r>
      <w:proofErr w:type="spellEnd"/>
    </w:p>
    <w:p w:rsidR="00BF5D4F" w:rsidRPr="00BF5D4F" w:rsidRDefault="00BF5D4F" w:rsidP="00BF5D4F">
      <w:pPr>
        <w:ind w:left="1134" w:right="793"/>
        <w:jc w:val="both"/>
        <w:rPr>
          <w:rFonts w:ascii="Arial" w:eastAsia="Cambria" w:hAnsi="Arial" w:cs="Arial"/>
          <w:sz w:val="20"/>
          <w:szCs w:val="16"/>
        </w:rPr>
      </w:pPr>
      <w:r w:rsidRPr="00BF5D4F">
        <w:rPr>
          <w:rFonts w:ascii="Arial" w:eastAsia="Cambria" w:hAnsi="Arial" w:cs="Arial"/>
          <w:sz w:val="20"/>
          <w:szCs w:val="16"/>
        </w:rPr>
        <w:t xml:space="preserve">El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lado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positivo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de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esta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dimensión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,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llamado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individualismo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,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puede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definirse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como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una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preferencia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por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un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marco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social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poco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estructurado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en el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que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se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espera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que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los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individuos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se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cuiden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solo a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sí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mismos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y a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sus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familias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inmediatas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. Su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opuesto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, el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colectivismo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,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representa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una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preferencia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por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un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marco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muy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unido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en la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sociedad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en el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que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los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individuos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pueden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esperar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que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sus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familiares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o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miembros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de un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grupo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particular los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cuiden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a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cambio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de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una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lealtad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incuestionable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. La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posición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de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una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sociedad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en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esta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dimensión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se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refleja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en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si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la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autoimagen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de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las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personas se define en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términos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de "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yo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>" o "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nosotros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>".</w:t>
      </w:r>
    </w:p>
    <w:p w:rsidR="00BF5D4F" w:rsidRPr="00BF5D4F" w:rsidRDefault="00BF5D4F" w:rsidP="00BF5D4F">
      <w:pPr>
        <w:ind w:left="1134" w:right="793"/>
        <w:jc w:val="both"/>
        <w:rPr>
          <w:rFonts w:ascii="Arial" w:eastAsia="Cambria" w:hAnsi="Arial" w:cs="Arial"/>
          <w:sz w:val="20"/>
          <w:szCs w:val="16"/>
        </w:rPr>
      </w:pPr>
      <w:proofErr w:type="spellStart"/>
      <w:r w:rsidRPr="00BF5D4F">
        <w:rPr>
          <w:rFonts w:ascii="Arial" w:eastAsia="Cambria" w:hAnsi="Arial" w:cs="Arial"/>
          <w:sz w:val="20"/>
          <w:szCs w:val="16"/>
        </w:rPr>
        <w:t>Ejemplos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de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países</w:t>
      </w:r>
      <w:proofErr w:type="spellEnd"/>
    </w:p>
    <w:p w:rsidR="00BF5D4F" w:rsidRPr="00BF5D4F" w:rsidRDefault="00BF5D4F" w:rsidP="00BF5D4F">
      <w:pPr>
        <w:ind w:left="1134" w:right="793"/>
        <w:jc w:val="both"/>
        <w:rPr>
          <w:rFonts w:ascii="Arial" w:eastAsia="Cambria" w:hAnsi="Arial" w:cs="Arial"/>
          <w:sz w:val="20"/>
          <w:szCs w:val="16"/>
        </w:rPr>
      </w:pPr>
      <w:proofErr w:type="spellStart"/>
      <w:r w:rsidRPr="00BF5D4F">
        <w:rPr>
          <w:rFonts w:ascii="Arial" w:eastAsia="Cambria" w:hAnsi="Arial" w:cs="Arial"/>
          <w:sz w:val="20"/>
          <w:szCs w:val="16"/>
        </w:rPr>
        <w:t>Individualismo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: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Alemania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>, EE. UU., Australia</w:t>
      </w:r>
    </w:p>
    <w:p w:rsidR="00BF5D4F" w:rsidRPr="00BF5D4F" w:rsidRDefault="00BF5D4F" w:rsidP="00BF5D4F">
      <w:pPr>
        <w:ind w:left="1134" w:right="793"/>
        <w:jc w:val="both"/>
        <w:rPr>
          <w:rFonts w:ascii="Arial" w:eastAsia="Cambria" w:hAnsi="Arial" w:cs="Arial"/>
          <w:b/>
          <w:bCs/>
          <w:sz w:val="20"/>
          <w:szCs w:val="16"/>
        </w:rPr>
      </w:pPr>
      <w:proofErr w:type="spellStart"/>
      <w:r w:rsidRPr="00BF5D4F">
        <w:rPr>
          <w:rFonts w:ascii="Arial" w:eastAsia="Cambria" w:hAnsi="Arial" w:cs="Arial"/>
          <w:sz w:val="20"/>
          <w:szCs w:val="16"/>
        </w:rPr>
        <w:t>Colectivismo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: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Japón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, Arabia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Saudita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>, Venezuela</w:t>
      </w:r>
    </w:p>
    <w:p w:rsidR="00BF5D4F" w:rsidRDefault="00BF5D4F" w:rsidP="00BF5D4F">
      <w:pPr>
        <w:ind w:left="1134" w:right="793"/>
        <w:jc w:val="both"/>
        <w:rPr>
          <w:rFonts w:ascii="Arial" w:eastAsia="Cambria" w:hAnsi="Arial" w:cs="Arial"/>
          <w:b/>
          <w:bCs/>
          <w:sz w:val="20"/>
          <w:szCs w:val="16"/>
        </w:rPr>
      </w:pPr>
    </w:p>
    <w:p w:rsidR="00BF5D4F" w:rsidRPr="00BF5D4F" w:rsidRDefault="00BF5D4F" w:rsidP="00BF5D4F">
      <w:pPr>
        <w:ind w:left="1134" w:right="793"/>
        <w:jc w:val="both"/>
        <w:rPr>
          <w:rFonts w:ascii="Arial" w:eastAsia="Cambria" w:hAnsi="Arial" w:cs="Arial"/>
          <w:sz w:val="20"/>
          <w:szCs w:val="16"/>
        </w:rPr>
      </w:pPr>
      <w:proofErr w:type="spellStart"/>
      <w:r w:rsidRPr="00BF5D4F">
        <w:rPr>
          <w:rFonts w:ascii="Arial" w:eastAsia="Cambria" w:hAnsi="Arial" w:cs="Arial"/>
          <w:b/>
          <w:bCs/>
          <w:sz w:val="20"/>
          <w:szCs w:val="16"/>
        </w:rPr>
        <w:t>Cultura</w:t>
      </w:r>
      <w:proofErr w:type="spellEnd"/>
      <w:r w:rsidRPr="00BF5D4F">
        <w:rPr>
          <w:rFonts w:ascii="Arial" w:eastAsia="Cambria" w:hAnsi="Arial" w:cs="Arial"/>
          <w:b/>
          <w:bCs/>
          <w:sz w:val="20"/>
          <w:szCs w:val="16"/>
        </w:rPr>
        <w:t xml:space="preserve"> de alto </w:t>
      </w:r>
      <w:proofErr w:type="spellStart"/>
      <w:r w:rsidRPr="00BF5D4F">
        <w:rPr>
          <w:rFonts w:ascii="Arial" w:eastAsia="Cambria" w:hAnsi="Arial" w:cs="Arial"/>
          <w:b/>
          <w:bCs/>
          <w:sz w:val="20"/>
          <w:szCs w:val="16"/>
        </w:rPr>
        <w:t>contexto</w:t>
      </w:r>
      <w:proofErr w:type="spellEnd"/>
      <w:r w:rsidRPr="00BF5D4F">
        <w:rPr>
          <w:rFonts w:ascii="Arial" w:eastAsia="Cambria" w:hAnsi="Arial" w:cs="Arial"/>
          <w:b/>
          <w:bCs/>
          <w:sz w:val="20"/>
          <w:szCs w:val="16"/>
        </w:rPr>
        <w:t xml:space="preserve"> versus </w:t>
      </w:r>
      <w:proofErr w:type="spellStart"/>
      <w:r w:rsidRPr="00BF5D4F">
        <w:rPr>
          <w:rFonts w:ascii="Arial" w:eastAsia="Cambria" w:hAnsi="Arial" w:cs="Arial"/>
          <w:b/>
          <w:bCs/>
          <w:sz w:val="20"/>
          <w:szCs w:val="16"/>
        </w:rPr>
        <w:t>cultura</w:t>
      </w:r>
      <w:proofErr w:type="spellEnd"/>
      <w:r w:rsidRPr="00BF5D4F">
        <w:rPr>
          <w:rFonts w:ascii="Arial" w:eastAsia="Cambria" w:hAnsi="Arial" w:cs="Arial"/>
          <w:b/>
          <w:bCs/>
          <w:sz w:val="20"/>
          <w:szCs w:val="16"/>
        </w:rPr>
        <w:t xml:space="preserve"> de </w:t>
      </w:r>
      <w:proofErr w:type="spellStart"/>
      <w:r w:rsidRPr="00BF5D4F">
        <w:rPr>
          <w:rFonts w:ascii="Arial" w:eastAsia="Cambria" w:hAnsi="Arial" w:cs="Arial"/>
          <w:b/>
          <w:bCs/>
          <w:sz w:val="20"/>
          <w:szCs w:val="16"/>
        </w:rPr>
        <w:t>contexto</w:t>
      </w:r>
      <w:proofErr w:type="spellEnd"/>
      <w:r w:rsidRPr="00BF5D4F">
        <w:rPr>
          <w:rFonts w:ascii="Arial" w:eastAsia="Cambria" w:hAnsi="Arial" w:cs="Arial"/>
          <w:b/>
          <w:bCs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b/>
          <w:bCs/>
          <w:sz w:val="20"/>
          <w:szCs w:val="16"/>
        </w:rPr>
        <w:t>bajo</w:t>
      </w:r>
      <w:proofErr w:type="spellEnd"/>
    </w:p>
    <w:p w:rsidR="00BF5D4F" w:rsidRPr="00BF5D4F" w:rsidRDefault="00BF5D4F" w:rsidP="00BF5D4F">
      <w:pPr>
        <w:ind w:left="1134" w:right="793"/>
        <w:jc w:val="both"/>
        <w:rPr>
          <w:rFonts w:ascii="Arial" w:eastAsia="Cambria" w:hAnsi="Arial" w:cs="Arial"/>
          <w:sz w:val="20"/>
          <w:szCs w:val="16"/>
        </w:rPr>
      </w:pPr>
      <w:r w:rsidRPr="00BF5D4F">
        <w:rPr>
          <w:rFonts w:ascii="Arial" w:eastAsia="Cambria" w:hAnsi="Arial" w:cs="Arial"/>
          <w:sz w:val="20"/>
          <w:szCs w:val="16"/>
        </w:rPr>
        <w:t xml:space="preserve">El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contexto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se define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mejor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como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la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matriz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de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estímulos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que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rodea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un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evento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de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comunicación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que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incluye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: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gestos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corporales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;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tono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de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voz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;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distancia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física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entre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interlocutores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;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hora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del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día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;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clima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;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situación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(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por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ejemplo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,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durante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una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ceremonia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de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conmemoración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de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guerra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);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normas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sociales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;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lugar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geográfico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de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comunicación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; y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otros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factores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externos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. Las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diferencias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aparecen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en el campo de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transmisión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del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mensaje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.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Depende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de la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cantidad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de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información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que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se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traslade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en el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código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indirecto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, y la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cantidad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de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mensajes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enviados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por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lenguaje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corporal,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gestos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,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comunicación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indirecta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,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dividimos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la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cultura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en un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contexto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alto o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bajo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. En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una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cultura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de alto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contexto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, hay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muchos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elementos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contextuales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que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ayudan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a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las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personas a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comprender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las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reglas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. Como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resultado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, se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da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mucho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por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sentado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. En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una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cultura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de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bajo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contexto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,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muy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poco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se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da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por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hecho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. Si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bien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esto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significa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que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se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necesita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más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explicación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,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también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significa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que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hay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menos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posibilidades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de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malentendidos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,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especialmente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cuando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los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visitantes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están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presentes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>.</w:t>
      </w:r>
    </w:p>
    <w:p w:rsidR="00BF5D4F" w:rsidRPr="00BF5D4F" w:rsidRDefault="00BF5D4F" w:rsidP="00BF5D4F">
      <w:pPr>
        <w:ind w:left="1134" w:right="793"/>
        <w:jc w:val="both"/>
        <w:rPr>
          <w:rFonts w:ascii="Arial" w:eastAsia="Cambria" w:hAnsi="Arial" w:cs="Arial"/>
          <w:sz w:val="20"/>
          <w:szCs w:val="16"/>
        </w:rPr>
      </w:pPr>
      <w:proofErr w:type="spellStart"/>
      <w:r w:rsidRPr="00BF5D4F">
        <w:rPr>
          <w:rFonts w:ascii="Arial" w:eastAsia="Cambria" w:hAnsi="Arial" w:cs="Arial"/>
          <w:sz w:val="20"/>
          <w:szCs w:val="16"/>
        </w:rPr>
        <w:t>Ejemplos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de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países</w:t>
      </w:r>
      <w:proofErr w:type="spellEnd"/>
    </w:p>
    <w:p w:rsidR="00BF5D4F" w:rsidRPr="00BF5D4F" w:rsidRDefault="00BF5D4F" w:rsidP="00BF5D4F">
      <w:pPr>
        <w:ind w:left="1134" w:right="793"/>
        <w:jc w:val="both"/>
        <w:rPr>
          <w:rFonts w:ascii="Arial" w:eastAsia="Cambria" w:hAnsi="Arial" w:cs="Arial"/>
          <w:sz w:val="20"/>
          <w:szCs w:val="16"/>
        </w:rPr>
      </w:pPr>
      <w:proofErr w:type="spellStart"/>
      <w:r w:rsidRPr="00BF5D4F">
        <w:rPr>
          <w:rFonts w:ascii="Arial" w:eastAsia="Cambria" w:hAnsi="Arial" w:cs="Arial"/>
          <w:sz w:val="20"/>
          <w:szCs w:val="16"/>
        </w:rPr>
        <w:t>Cultura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de alto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contexto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: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Japón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, Arabia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Saudita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, China,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Rusia</w:t>
      </w:r>
      <w:proofErr w:type="spellEnd"/>
    </w:p>
    <w:p w:rsidR="00BF5D4F" w:rsidRPr="00BF5D4F" w:rsidRDefault="00BF5D4F" w:rsidP="00BF5D4F">
      <w:pPr>
        <w:ind w:left="1134" w:right="793"/>
        <w:jc w:val="both"/>
        <w:rPr>
          <w:rFonts w:ascii="Arial" w:eastAsia="Cambria" w:hAnsi="Arial" w:cs="Arial"/>
          <w:b/>
          <w:bCs/>
          <w:sz w:val="20"/>
          <w:szCs w:val="16"/>
        </w:rPr>
      </w:pPr>
      <w:proofErr w:type="spellStart"/>
      <w:r w:rsidRPr="00BF5D4F">
        <w:rPr>
          <w:rFonts w:ascii="Arial" w:eastAsia="Cambria" w:hAnsi="Arial" w:cs="Arial"/>
          <w:sz w:val="20"/>
          <w:szCs w:val="16"/>
        </w:rPr>
        <w:t>Cultura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de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bajo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contexto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: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Alemania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, EE. UU.,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Países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Bajos</w:t>
      </w:r>
      <w:proofErr w:type="spellEnd"/>
    </w:p>
    <w:p w:rsidR="00BF5D4F" w:rsidRDefault="00BF5D4F" w:rsidP="00BF5D4F">
      <w:pPr>
        <w:ind w:left="1134" w:right="793"/>
        <w:jc w:val="both"/>
        <w:rPr>
          <w:rFonts w:ascii="Arial" w:eastAsia="Cambria" w:hAnsi="Arial" w:cs="Arial"/>
          <w:b/>
          <w:bCs/>
          <w:sz w:val="20"/>
          <w:szCs w:val="16"/>
        </w:rPr>
      </w:pPr>
    </w:p>
    <w:p w:rsidR="00BF5D4F" w:rsidRDefault="00BF5D4F" w:rsidP="00BF5D4F">
      <w:pPr>
        <w:ind w:left="1134" w:right="793"/>
        <w:jc w:val="both"/>
        <w:rPr>
          <w:rFonts w:ascii="Arial" w:eastAsia="Cambria" w:hAnsi="Arial" w:cs="Arial"/>
          <w:b/>
          <w:bCs/>
          <w:sz w:val="20"/>
          <w:szCs w:val="16"/>
        </w:rPr>
      </w:pPr>
    </w:p>
    <w:p w:rsidR="00BF5D4F" w:rsidRDefault="00BF5D4F" w:rsidP="00BF5D4F">
      <w:pPr>
        <w:ind w:left="1134" w:right="793"/>
        <w:jc w:val="both"/>
        <w:rPr>
          <w:rFonts w:ascii="Arial" w:eastAsia="Cambria" w:hAnsi="Arial" w:cs="Arial"/>
          <w:b/>
          <w:bCs/>
          <w:sz w:val="20"/>
          <w:szCs w:val="16"/>
        </w:rPr>
      </w:pPr>
    </w:p>
    <w:p w:rsidR="00BF5D4F" w:rsidRDefault="00BF5D4F" w:rsidP="00BF5D4F">
      <w:pPr>
        <w:ind w:left="1134" w:right="793"/>
        <w:jc w:val="both"/>
        <w:rPr>
          <w:rFonts w:ascii="Arial" w:eastAsia="Cambria" w:hAnsi="Arial" w:cs="Arial"/>
          <w:b/>
          <w:bCs/>
          <w:sz w:val="20"/>
          <w:szCs w:val="16"/>
        </w:rPr>
      </w:pPr>
    </w:p>
    <w:p w:rsidR="00BF5D4F" w:rsidRPr="00BF5D4F" w:rsidRDefault="00BF5D4F" w:rsidP="00BF5D4F">
      <w:pPr>
        <w:ind w:left="1134" w:right="793"/>
        <w:jc w:val="both"/>
        <w:rPr>
          <w:rFonts w:ascii="Arial" w:eastAsia="Cambria" w:hAnsi="Arial" w:cs="Arial"/>
          <w:sz w:val="20"/>
          <w:szCs w:val="16"/>
        </w:rPr>
      </w:pPr>
      <w:proofErr w:type="spellStart"/>
      <w:r w:rsidRPr="00BF5D4F">
        <w:rPr>
          <w:rFonts w:ascii="Arial" w:eastAsia="Cambria" w:hAnsi="Arial" w:cs="Arial"/>
          <w:b/>
          <w:bCs/>
          <w:sz w:val="20"/>
          <w:szCs w:val="16"/>
        </w:rPr>
        <w:lastRenderedPageBreak/>
        <w:t>Cultura</w:t>
      </w:r>
      <w:proofErr w:type="spellEnd"/>
      <w:r w:rsidRPr="00BF5D4F">
        <w:rPr>
          <w:rFonts w:ascii="Arial" w:eastAsia="Cambria" w:hAnsi="Arial" w:cs="Arial"/>
          <w:b/>
          <w:bCs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b/>
          <w:bCs/>
          <w:sz w:val="20"/>
          <w:szCs w:val="16"/>
        </w:rPr>
        <w:t>monocrónico</w:t>
      </w:r>
      <w:proofErr w:type="spellEnd"/>
      <w:r w:rsidRPr="00BF5D4F">
        <w:rPr>
          <w:rFonts w:ascii="Arial" w:eastAsia="Cambria" w:hAnsi="Arial" w:cs="Arial"/>
          <w:b/>
          <w:bCs/>
          <w:sz w:val="20"/>
          <w:szCs w:val="16"/>
        </w:rPr>
        <w:t xml:space="preserve"> versus </w:t>
      </w:r>
      <w:proofErr w:type="spellStart"/>
      <w:r w:rsidRPr="00BF5D4F">
        <w:rPr>
          <w:rFonts w:ascii="Arial" w:eastAsia="Cambria" w:hAnsi="Arial" w:cs="Arial"/>
          <w:b/>
          <w:bCs/>
          <w:sz w:val="20"/>
          <w:szCs w:val="16"/>
        </w:rPr>
        <w:t>cultura</w:t>
      </w:r>
      <w:proofErr w:type="spellEnd"/>
      <w:r w:rsidRPr="00BF5D4F">
        <w:rPr>
          <w:rFonts w:ascii="Arial" w:eastAsia="Cambria" w:hAnsi="Arial" w:cs="Arial"/>
          <w:b/>
          <w:bCs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b/>
          <w:bCs/>
          <w:sz w:val="20"/>
          <w:szCs w:val="16"/>
        </w:rPr>
        <w:t>policrónica</w:t>
      </w:r>
      <w:proofErr w:type="spellEnd"/>
    </w:p>
    <w:p w:rsidR="00BF5D4F" w:rsidRPr="00BF5D4F" w:rsidRDefault="00BF5D4F" w:rsidP="00BF5D4F">
      <w:pPr>
        <w:ind w:left="1134" w:right="793"/>
        <w:jc w:val="both"/>
        <w:rPr>
          <w:rFonts w:ascii="Arial" w:eastAsia="Cambria" w:hAnsi="Arial" w:cs="Arial"/>
          <w:sz w:val="20"/>
          <w:szCs w:val="16"/>
        </w:rPr>
      </w:pPr>
      <w:r w:rsidRPr="00BF5D4F">
        <w:rPr>
          <w:rFonts w:ascii="Arial" w:eastAsia="Cambria" w:hAnsi="Arial" w:cs="Arial"/>
          <w:sz w:val="20"/>
          <w:szCs w:val="16"/>
        </w:rPr>
        <w:t xml:space="preserve">La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percepción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diferente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del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tiempo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y la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comprensión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de la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puntualidad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es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el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segundo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factor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para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definir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dos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tipos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diferentes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de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cultura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. En la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puntualidad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de la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cultura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monocronica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, se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valoran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los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horarios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y la agenda.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Cuando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en la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cultura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policrónica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la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atención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está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más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centrada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, la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relación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y el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tiempo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, la agenda y el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calendario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son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más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flexibles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>.</w:t>
      </w:r>
    </w:p>
    <w:p w:rsidR="00BF5D4F" w:rsidRPr="00BF5D4F" w:rsidRDefault="00BF5D4F" w:rsidP="00BF5D4F">
      <w:pPr>
        <w:ind w:left="1134" w:right="793"/>
        <w:jc w:val="both"/>
        <w:rPr>
          <w:rFonts w:ascii="Arial" w:eastAsia="Cambria" w:hAnsi="Arial" w:cs="Arial"/>
          <w:sz w:val="20"/>
          <w:szCs w:val="16"/>
        </w:rPr>
      </w:pPr>
      <w:proofErr w:type="spellStart"/>
      <w:r w:rsidRPr="00BF5D4F">
        <w:rPr>
          <w:rFonts w:ascii="Arial" w:eastAsia="Cambria" w:hAnsi="Arial" w:cs="Arial"/>
          <w:sz w:val="20"/>
          <w:szCs w:val="16"/>
        </w:rPr>
        <w:t>Ejemplos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de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países</w:t>
      </w:r>
      <w:proofErr w:type="spellEnd"/>
    </w:p>
    <w:p w:rsidR="00BF5D4F" w:rsidRPr="00BF5D4F" w:rsidRDefault="00BF5D4F" w:rsidP="00BF5D4F">
      <w:pPr>
        <w:ind w:left="1134" w:right="793"/>
        <w:jc w:val="both"/>
        <w:rPr>
          <w:rFonts w:ascii="Arial" w:eastAsia="Cambria" w:hAnsi="Arial" w:cs="Arial"/>
          <w:sz w:val="20"/>
          <w:szCs w:val="16"/>
        </w:rPr>
      </w:pPr>
      <w:proofErr w:type="spellStart"/>
      <w:r w:rsidRPr="00BF5D4F">
        <w:rPr>
          <w:rFonts w:ascii="Arial" w:eastAsia="Cambria" w:hAnsi="Arial" w:cs="Arial"/>
          <w:sz w:val="20"/>
          <w:szCs w:val="16"/>
        </w:rPr>
        <w:t>Cultura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monocrónica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: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Japón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,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Alemania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>, EE. UU.</w:t>
      </w:r>
    </w:p>
    <w:p w:rsidR="00BF5D4F" w:rsidRDefault="00BF5D4F" w:rsidP="00BF5D4F">
      <w:pPr>
        <w:ind w:left="1134" w:right="793"/>
        <w:jc w:val="both"/>
        <w:rPr>
          <w:rFonts w:ascii="Arial" w:eastAsia="Cambria" w:hAnsi="Arial" w:cs="Arial"/>
          <w:sz w:val="20"/>
          <w:szCs w:val="16"/>
          <w:lang w:val="pl-PL"/>
        </w:rPr>
      </w:pPr>
      <w:proofErr w:type="spellStart"/>
      <w:r w:rsidRPr="00BF5D4F">
        <w:rPr>
          <w:rFonts w:ascii="Arial" w:eastAsia="Cambria" w:hAnsi="Arial" w:cs="Arial"/>
          <w:sz w:val="20"/>
          <w:szCs w:val="16"/>
          <w:lang w:val="pl-PL"/>
        </w:rPr>
        <w:t>Cultura</w:t>
      </w:r>
      <w:proofErr w:type="spellEnd"/>
      <w:r w:rsidRPr="00BF5D4F">
        <w:rPr>
          <w:rFonts w:ascii="Arial" w:eastAsia="Cambria" w:hAnsi="Arial" w:cs="Arial"/>
          <w:sz w:val="20"/>
          <w:szCs w:val="16"/>
          <w:lang w:val="pl-PL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  <w:lang w:val="pl-PL"/>
        </w:rPr>
        <w:t>policrónica</w:t>
      </w:r>
      <w:proofErr w:type="spellEnd"/>
      <w:r w:rsidRPr="00BF5D4F">
        <w:rPr>
          <w:rFonts w:ascii="Arial" w:eastAsia="Cambria" w:hAnsi="Arial" w:cs="Arial"/>
          <w:sz w:val="20"/>
          <w:szCs w:val="16"/>
          <w:lang w:val="pl-PL"/>
        </w:rPr>
        <w:t xml:space="preserve">: </w:t>
      </w:r>
      <w:proofErr w:type="spellStart"/>
      <w:r w:rsidRPr="00BF5D4F">
        <w:rPr>
          <w:rFonts w:ascii="Arial" w:eastAsia="Cambria" w:hAnsi="Arial" w:cs="Arial"/>
          <w:sz w:val="20"/>
          <w:szCs w:val="16"/>
          <w:lang w:val="pl-PL"/>
        </w:rPr>
        <w:t>Brasil</w:t>
      </w:r>
      <w:proofErr w:type="spellEnd"/>
      <w:r w:rsidRPr="00BF5D4F">
        <w:rPr>
          <w:rFonts w:ascii="Arial" w:eastAsia="Cambria" w:hAnsi="Arial" w:cs="Arial"/>
          <w:sz w:val="20"/>
          <w:szCs w:val="16"/>
          <w:lang w:val="pl-PL"/>
        </w:rPr>
        <w:t xml:space="preserve">, Kenia, Arabia </w:t>
      </w:r>
      <w:proofErr w:type="spellStart"/>
      <w:r w:rsidRPr="00BF5D4F">
        <w:rPr>
          <w:rFonts w:ascii="Arial" w:eastAsia="Cambria" w:hAnsi="Arial" w:cs="Arial"/>
          <w:sz w:val="20"/>
          <w:szCs w:val="16"/>
          <w:lang w:val="pl-PL"/>
        </w:rPr>
        <w:t>Saudita</w:t>
      </w:r>
      <w:proofErr w:type="spellEnd"/>
      <w:r w:rsidRPr="00BF5D4F">
        <w:rPr>
          <w:rFonts w:ascii="Arial" w:eastAsia="Cambria" w:hAnsi="Arial" w:cs="Arial"/>
          <w:sz w:val="20"/>
          <w:szCs w:val="16"/>
          <w:lang w:val="pl-PL"/>
        </w:rPr>
        <w:t>, India</w:t>
      </w:r>
    </w:p>
    <w:p w:rsidR="00BF5D4F" w:rsidRPr="00BF5D4F" w:rsidRDefault="00BF5D4F" w:rsidP="00BF5D4F">
      <w:pPr>
        <w:ind w:left="1134" w:right="793"/>
        <w:jc w:val="both"/>
        <w:rPr>
          <w:rFonts w:ascii="Arial" w:eastAsia="Cambria" w:hAnsi="Arial" w:cs="Arial"/>
          <w:sz w:val="20"/>
          <w:szCs w:val="16"/>
          <w:lang w:val="pl-PL"/>
        </w:rPr>
      </w:pPr>
    </w:p>
    <w:p w:rsidR="00BF5D4F" w:rsidRPr="00BF5D4F" w:rsidRDefault="00BF5D4F" w:rsidP="00BF5D4F">
      <w:pPr>
        <w:ind w:left="1134" w:right="793"/>
        <w:jc w:val="both"/>
        <w:rPr>
          <w:rFonts w:ascii="Arial" w:eastAsia="Cambria" w:hAnsi="Arial" w:cs="Arial"/>
          <w:sz w:val="20"/>
          <w:szCs w:val="16"/>
        </w:rPr>
      </w:pPr>
      <w:proofErr w:type="spellStart"/>
      <w:r w:rsidRPr="00BF5D4F">
        <w:rPr>
          <w:rFonts w:ascii="Arial" w:eastAsia="Cambria" w:hAnsi="Arial" w:cs="Arial"/>
          <w:b/>
          <w:bCs/>
          <w:sz w:val="20"/>
          <w:szCs w:val="16"/>
        </w:rPr>
        <w:t>Cultura</w:t>
      </w:r>
      <w:proofErr w:type="spellEnd"/>
      <w:r w:rsidRPr="00BF5D4F">
        <w:rPr>
          <w:rFonts w:ascii="Arial" w:eastAsia="Cambria" w:hAnsi="Arial" w:cs="Arial"/>
          <w:b/>
          <w:bCs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b/>
          <w:bCs/>
          <w:sz w:val="20"/>
          <w:szCs w:val="16"/>
        </w:rPr>
        <w:t>orientada</w:t>
      </w:r>
      <w:proofErr w:type="spellEnd"/>
      <w:r w:rsidRPr="00BF5D4F">
        <w:rPr>
          <w:rFonts w:ascii="Arial" w:eastAsia="Cambria" w:hAnsi="Arial" w:cs="Arial"/>
          <w:b/>
          <w:bCs/>
          <w:sz w:val="20"/>
          <w:szCs w:val="16"/>
        </w:rPr>
        <w:t xml:space="preserve"> a </w:t>
      </w:r>
      <w:proofErr w:type="spellStart"/>
      <w:r w:rsidRPr="00BF5D4F">
        <w:rPr>
          <w:rFonts w:ascii="Arial" w:eastAsia="Cambria" w:hAnsi="Arial" w:cs="Arial"/>
          <w:b/>
          <w:bCs/>
          <w:sz w:val="20"/>
          <w:szCs w:val="16"/>
        </w:rPr>
        <w:t>tareas</w:t>
      </w:r>
      <w:proofErr w:type="spellEnd"/>
      <w:r w:rsidRPr="00BF5D4F">
        <w:rPr>
          <w:rFonts w:ascii="Arial" w:eastAsia="Cambria" w:hAnsi="Arial" w:cs="Arial"/>
          <w:b/>
          <w:bCs/>
          <w:sz w:val="20"/>
          <w:szCs w:val="16"/>
        </w:rPr>
        <w:t xml:space="preserve"> versus </w:t>
      </w:r>
      <w:proofErr w:type="spellStart"/>
      <w:r w:rsidRPr="00BF5D4F">
        <w:rPr>
          <w:rFonts w:ascii="Arial" w:eastAsia="Cambria" w:hAnsi="Arial" w:cs="Arial"/>
          <w:b/>
          <w:bCs/>
          <w:sz w:val="20"/>
          <w:szCs w:val="16"/>
        </w:rPr>
        <w:t>cultura</w:t>
      </w:r>
      <w:proofErr w:type="spellEnd"/>
      <w:r w:rsidRPr="00BF5D4F">
        <w:rPr>
          <w:rFonts w:ascii="Arial" w:eastAsia="Cambria" w:hAnsi="Arial" w:cs="Arial"/>
          <w:b/>
          <w:bCs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b/>
          <w:bCs/>
          <w:sz w:val="20"/>
          <w:szCs w:val="16"/>
        </w:rPr>
        <w:t>orientada</w:t>
      </w:r>
      <w:proofErr w:type="spellEnd"/>
      <w:r w:rsidRPr="00BF5D4F">
        <w:rPr>
          <w:rFonts w:ascii="Arial" w:eastAsia="Cambria" w:hAnsi="Arial" w:cs="Arial"/>
          <w:b/>
          <w:bCs/>
          <w:sz w:val="20"/>
          <w:szCs w:val="16"/>
        </w:rPr>
        <w:t xml:space="preserve"> a </w:t>
      </w:r>
      <w:proofErr w:type="spellStart"/>
      <w:r w:rsidRPr="00BF5D4F">
        <w:rPr>
          <w:rFonts w:ascii="Arial" w:eastAsia="Cambria" w:hAnsi="Arial" w:cs="Arial"/>
          <w:b/>
          <w:bCs/>
          <w:sz w:val="20"/>
          <w:szCs w:val="16"/>
        </w:rPr>
        <w:t>relaciones</w:t>
      </w:r>
      <w:proofErr w:type="spellEnd"/>
    </w:p>
    <w:p w:rsidR="00BF5D4F" w:rsidRPr="00BF5D4F" w:rsidRDefault="00BF5D4F" w:rsidP="00BF5D4F">
      <w:pPr>
        <w:ind w:left="1134" w:right="793"/>
        <w:jc w:val="both"/>
        <w:rPr>
          <w:rFonts w:ascii="Arial" w:eastAsia="Cambria" w:hAnsi="Arial" w:cs="Arial"/>
          <w:sz w:val="20"/>
          <w:szCs w:val="16"/>
        </w:rPr>
      </w:pPr>
      <w:r w:rsidRPr="00BF5D4F">
        <w:rPr>
          <w:rFonts w:ascii="Arial" w:eastAsia="Cambria" w:hAnsi="Arial" w:cs="Arial"/>
          <w:sz w:val="20"/>
          <w:szCs w:val="16"/>
        </w:rPr>
        <w:t xml:space="preserve">En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las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culturas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orientadas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a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las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tareas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, el principal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medio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para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alcanzar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los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objetivos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es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a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través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de la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administración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hábil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de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las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tareas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y el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tiempo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.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Una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persona "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buena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" o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exitosa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es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aquella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que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"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hace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el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trabajo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" de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manera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eficiente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. Las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culturas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orientadas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a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las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relaciones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organizan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el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logro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de los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objetivos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de forma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algo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diferente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. En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este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tipo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de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sistema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, el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grupo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al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que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pertenece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una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persona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es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una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parte crucial de la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identidad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de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esa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persona y los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objetivos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se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logran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a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través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de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las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relaciones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. Las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decisiones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tienden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a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hacerse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de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arriba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hacia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abajo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o solo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después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de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alcanzar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un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amplio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consenso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>.</w:t>
      </w:r>
    </w:p>
    <w:p w:rsidR="00BF5D4F" w:rsidRPr="00BF5D4F" w:rsidRDefault="00BF5D4F" w:rsidP="00BF5D4F">
      <w:pPr>
        <w:ind w:left="1134" w:right="793"/>
        <w:jc w:val="both"/>
        <w:rPr>
          <w:rFonts w:ascii="Arial" w:eastAsia="Cambria" w:hAnsi="Arial" w:cs="Arial"/>
          <w:sz w:val="20"/>
          <w:szCs w:val="16"/>
        </w:rPr>
      </w:pPr>
      <w:proofErr w:type="spellStart"/>
      <w:r w:rsidRPr="00BF5D4F">
        <w:rPr>
          <w:rFonts w:ascii="Arial" w:eastAsia="Cambria" w:hAnsi="Arial" w:cs="Arial"/>
          <w:sz w:val="20"/>
          <w:szCs w:val="16"/>
        </w:rPr>
        <w:t>Ejemplos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de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países</w:t>
      </w:r>
      <w:proofErr w:type="spellEnd"/>
    </w:p>
    <w:p w:rsidR="00BF5D4F" w:rsidRPr="00BF5D4F" w:rsidRDefault="00BF5D4F" w:rsidP="00BF5D4F">
      <w:pPr>
        <w:ind w:left="1134" w:right="793"/>
        <w:jc w:val="both"/>
        <w:rPr>
          <w:rFonts w:ascii="Arial" w:eastAsia="Cambria" w:hAnsi="Arial" w:cs="Arial"/>
          <w:sz w:val="20"/>
          <w:szCs w:val="16"/>
        </w:rPr>
      </w:pPr>
      <w:proofErr w:type="spellStart"/>
      <w:r w:rsidRPr="00BF5D4F">
        <w:rPr>
          <w:rFonts w:ascii="Arial" w:eastAsia="Cambria" w:hAnsi="Arial" w:cs="Arial"/>
          <w:sz w:val="20"/>
          <w:szCs w:val="16"/>
        </w:rPr>
        <w:t>Cultura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orientada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a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tareas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: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Suecia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,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Alemania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>, EE. UU.</w:t>
      </w:r>
    </w:p>
    <w:p w:rsidR="00BF5D4F" w:rsidRPr="00BF5D4F" w:rsidRDefault="00BF5D4F" w:rsidP="00BF5D4F">
      <w:pPr>
        <w:ind w:left="1134" w:right="793"/>
        <w:jc w:val="both"/>
        <w:rPr>
          <w:rFonts w:ascii="Arial" w:eastAsia="Cambria" w:hAnsi="Arial" w:cs="Arial"/>
          <w:b/>
          <w:bCs/>
          <w:sz w:val="20"/>
          <w:szCs w:val="16"/>
        </w:rPr>
      </w:pPr>
      <w:proofErr w:type="spellStart"/>
      <w:r w:rsidRPr="00BF5D4F">
        <w:rPr>
          <w:rFonts w:ascii="Arial" w:eastAsia="Cambria" w:hAnsi="Arial" w:cs="Arial"/>
          <w:sz w:val="20"/>
          <w:szCs w:val="16"/>
        </w:rPr>
        <w:t>Cultura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orientada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a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las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relaciones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: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Japón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, Arabia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Saudita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, India,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Rusia</w:t>
      </w:r>
      <w:proofErr w:type="spellEnd"/>
    </w:p>
    <w:p w:rsidR="00BF5D4F" w:rsidRDefault="00BF5D4F" w:rsidP="00BF5D4F">
      <w:pPr>
        <w:ind w:left="1134" w:right="793"/>
        <w:jc w:val="both"/>
        <w:rPr>
          <w:rFonts w:ascii="Arial" w:eastAsia="Cambria" w:hAnsi="Arial" w:cs="Arial"/>
          <w:b/>
          <w:bCs/>
          <w:sz w:val="20"/>
          <w:szCs w:val="16"/>
        </w:rPr>
      </w:pPr>
    </w:p>
    <w:p w:rsidR="00BF5D4F" w:rsidRPr="00BF5D4F" w:rsidRDefault="00BF5D4F" w:rsidP="00BF5D4F">
      <w:pPr>
        <w:ind w:left="1134" w:right="793"/>
        <w:jc w:val="both"/>
        <w:rPr>
          <w:rFonts w:ascii="Arial" w:eastAsia="Cambria" w:hAnsi="Arial" w:cs="Arial"/>
          <w:sz w:val="20"/>
          <w:szCs w:val="16"/>
        </w:rPr>
      </w:pPr>
      <w:proofErr w:type="spellStart"/>
      <w:r w:rsidRPr="00BF5D4F">
        <w:rPr>
          <w:rFonts w:ascii="Arial" w:eastAsia="Cambria" w:hAnsi="Arial" w:cs="Arial"/>
          <w:b/>
          <w:bCs/>
          <w:sz w:val="20"/>
          <w:szCs w:val="16"/>
        </w:rPr>
        <w:t>Cultura</w:t>
      </w:r>
      <w:proofErr w:type="spellEnd"/>
      <w:r w:rsidRPr="00BF5D4F">
        <w:rPr>
          <w:rFonts w:ascii="Arial" w:eastAsia="Cambria" w:hAnsi="Arial" w:cs="Arial"/>
          <w:b/>
          <w:bCs/>
          <w:sz w:val="20"/>
          <w:szCs w:val="16"/>
        </w:rPr>
        <w:t xml:space="preserve"> ceremonial versus </w:t>
      </w:r>
      <w:proofErr w:type="spellStart"/>
      <w:r w:rsidRPr="00BF5D4F">
        <w:rPr>
          <w:rFonts w:ascii="Arial" w:eastAsia="Cambria" w:hAnsi="Arial" w:cs="Arial"/>
          <w:b/>
          <w:bCs/>
          <w:sz w:val="20"/>
          <w:szCs w:val="16"/>
        </w:rPr>
        <w:t>cultura</w:t>
      </w:r>
      <w:proofErr w:type="spellEnd"/>
      <w:r w:rsidRPr="00BF5D4F">
        <w:rPr>
          <w:rFonts w:ascii="Arial" w:eastAsia="Cambria" w:hAnsi="Arial" w:cs="Arial"/>
          <w:b/>
          <w:bCs/>
          <w:sz w:val="20"/>
          <w:szCs w:val="16"/>
        </w:rPr>
        <w:t xml:space="preserve"> no ceremonial</w:t>
      </w:r>
    </w:p>
    <w:p w:rsidR="00BF5D4F" w:rsidRPr="00BF5D4F" w:rsidRDefault="00BF5D4F" w:rsidP="00BF5D4F">
      <w:pPr>
        <w:ind w:left="1134" w:right="793"/>
        <w:jc w:val="both"/>
        <w:rPr>
          <w:rFonts w:ascii="Arial" w:eastAsia="Cambria" w:hAnsi="Arial" w:cs="Arial"/>
          <w:sz w:val="20"/>
          <w:szCs w:val="16"/>
        </w:rPr>
      </w:pPr>
      <w:r w:rsidRPr="00BF5D4F">
        <w:rPr>
          <w:rFonts w:ascii="Arial" w:eastAsia="Cambria" w:hAnsi="Arial" w:cs="Arial"/>
          <w:sz w:val="20"/>
          <w:szCs w:val="16"/>
        </w:rPr>
        <w:t xml:space="preserve">En la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cultura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ceremonial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es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muy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importante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cuidar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la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jerarquía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social,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usar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títulos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oficiales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y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mostrar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respeto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a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las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personas con alto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estatus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social. Para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las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personas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criadas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en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una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cultura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no ceremonial,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este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tipo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de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corrección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no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importa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.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Prefieren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trabajar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en la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estructura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sin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jerarquía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, sin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división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social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clara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,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donde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la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tolerancia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es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mayor y hay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más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espacio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para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la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diversidad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>.</w:t>
      </w:r>
    </w:p>
    <w:p w:rsidR="00BF5D4F" w:rsidRPr="00BF5D4F" w:rsidRDefault="00BF5D4F" w:rsidP="00BF5D4F">
      <w:pPr>
        <w:ind w:left="1134" w:right="793"/>
        <w:jc w:val="both"/>
        <w:rPr>
          <w:rFonts w:ascii="Arial" w:eastAsia="Cambria" w:hAnsi="Arial" w:cs="Arial"/>
          <w:sz w:val="20"/>
          <w:szCs w:val="16"/>
        </w:rPr>
      </w:pPr>
      <w:proofErr w:type="spellStart"/>
      <w:r w:rsidRPr="00BF5D4F">
        <w:rPr>
          <w:rFonts w:ascii="Arial" w:eastAsia="Cambria" w:hAnsi="Arial" w:cs="Arial"/>
          <w:sz w:val="20"/>
          <w:szCs w:val="16"/>
        </w:rPr>
        <w:t>Ejemplos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de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países</w:t>
      </w:r>
      <w:proofErr w:type="spellEnd"/>
    </w:p>
    <w:p w:rsidR="00BF5D4F" w:rsidRPr="00BF5D4F" w:rsidRDefault="00BF5D4F" w:rsidP="00BF5D4F">
      <w:pPr>
        <w:ind w:left="1134" w:right="793"/>
        <w:jc w:val="both"/>
        <w:rPr>
          <w:rFonts w:ascii="Arial" w:eastAsia="Cambria" w:hAnsi="Arial" w:cs="Arial"/>
          <w:sz w:val="20"/>
          <w:szCs w:val="16"/>
        </w:rPr>
      </w:pPr>
      <w:proofErr w:type="spellStart"/>
      <w:r w:rsidRPr="00BF5D4F">
        <w:rPr>
          <w:rFonts w:ascii="Arial" w:eastAsia="Cambria" w:hAnsi="Arial" w:cs="Arial"/>
          <w:sz w:val="20"/>
          <w:szCs w:val="16"/>
        </w:rPr>
        <w:t>Cultura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ceremonial: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Tailandia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, Arabia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Saudita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,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Rusia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, Venezuela, </w:t>
      </w:r>
      <w:proofErr w:type="spellStart"/>
      <w:r w:rsidRPr="00BF5D4F">
        <w:rPr>
          <w:rFonts w:ascii="Arial" w:eastAsia="Cambria" w:hAnsi="Arial" w:cs="Arial"/>
          <w:sz w:val="20"/>
          <w:szCs w:val="16"/>
        </w:rPr>
        <w:t>Dinamarca</w:t>
      </w:r>
      <w:proofErr w:type="spellEnd"/>
    </w:p>
    <w:p w:rsidR="00BF5D4F" w:rsidRDefault="00BF5D4F" w:rsidP="00BF5D4F">
      <w:pPr>
        <w:ind w:left="1134" w:right="793"/>
        <w:jc w:val="both"/>
        <w:rPr>
          <w:rFonts w:ascii="Arial" w:eastAsia="Cambria" w:hAnsi="Arial" w:cs="Arial"/>
          <w:sz w:val="20"/>
          <w:szCs w:val="16"/>
        </w:rPr>
      </w:pPr>
      <w:proofErr w:type="spellStart"/>
      <w:r w:rsidRPr="00BF5D4F">
        <w:rPr>
          <w:rFonts w:ascii="Arial" w:eastAsia="Cambria" w:hAnsi="Arial" w:cs="Arial"/>
          <w:sz w:val="20"/>
          <w:szCs w:val="16"/>
        </w:rPr>
        <w:t>Cultura</w:t>
      </w:r>
      <w:proofErr w:type="spellEnd"/>
      <w:r w:rsidRPr="00BF5D4F">
        <w:rPr>
          <w:rFonts w:ascii="Arial" w:eastAsia="Cambria" w:hAnsi="Arial" w:cs="Arial"/>
          <w:sz w:val="20"/>
          <w:szCs w:val="16"/>
        </w:rPr>
        <w:t xml:space="preserve"> no ceremonial: EE. UU., México</w:t>
      </w:r>
    </w:p>
    <w:p w:rsidR="00AA39AC" w:rsidRPr="00AA39AC" w:rsidRDefault="00AA39AC" w:rsidP="009B06E8">
      <w:pPr>
        <w:ind w:left="1134" w:right="793"/>
        <w:jc w:val="both"/>
        <w:rPr>
          <w:rFonts w:ascii="Arial" w:eastAsia="Cambria" w:hAnsi="Arial" w:cs="Arial"/>
          <w:sz w:val="20"/>
          <w:szCs w:val="16"/>
        </w:rPr>
      </w:pPr>
      <w:r w:rsidRPr="00AA39AC">
        <w:rPr>
          <w:rFonts w:ascii="Arial" w:eastAsia="Cambria" w:hAnsi="Arial" w:cs="Arial"/>
          <w:sz w:val="20"/>
          <w:szCs w:val="16"/>
        </w:rPr>
        <w:t xml:space="preserve">The high side of this dimension, called individualism, can be defined as a preference for a loosely-knit social framework in which individuals are expected to take care of only themselves and their immediate families. Its opposite, collectivism, represents a preference for a tightly-knit framework in society in which individuals can expect their relatives or members of a particular in-group to look after them in exchange for unquestioning </w:t>
      </w:r>
      <w:r w:rsidRPr="00AA39AC">
        <w:rPr>
          <w:rFonts w:ascii="Arial" w:eastAsia="Cambria" w:hAnsi="Arial" w:cs="Arial"/>
          <w:sz w:val="20"/>
          <w:szCs w:val="16"/>
        </w:rPr>
        <w:lastRenderedPageBreak/>
        <w:t>loyalty. A society's position on this dimension is reflected in whether people’s self-image is defined in terms of “I” or “we.”</w:t>
      </w:r>
    </w:p>
    <w:p w:rsidR="00AA39AC" w:rsidRPr="00AA39AC" w:rsidRDefault="00AA39AC" w:rsidP="009B06E8">
      <w:pPr>
        <w:ind w:left="1134" w:right="793"/>
        <w:jc w:val="both"/>
        <w:rPr>
          <w:rFonts w:ascii="Arial" w:eastAsia="Cambria" w:hAnsi="Arial" w:cs="Arial"/>
          <w:i/>
          <w:sz w:val="20"/>
          <w:szCs w:val="16"/>
          <w:u w:val="single"/>
        </w:rPr>
      </w:pPr>
      <w:r w:rsidRPr="00AA39AC">
        <w:rPr>
          <w:rFonts w:ascii="Arial" w:eastAsia="Cambria" w:hAnsi="Arial" w:cs="Arial"/>
          <w:i/>
          <w:sz w:val="20"/>
          <w:szCs w:val="16"/>
          <w:u w:val="single"/>
        </w:rPr>
        <w:t>Examples of countries</w:t>
      </w:r>
    </w:p>
    <w:p w:rsidR="00AA39AC" w:rsidRPr="00AA39AC" w:rsidRDefault="00AA39AC" w:rsidP="009B06E8">
      <w:pPr>
        <w:ind w:left="1134" w:right="793"/>
        <w:jc w:val="both"/>
        <w:rPr>
          <w:rFonts w:ascii="Arial" w:eastAsia="Cambria" w:hAnsi="Arial" w:cs="Arial"/>
          <w:i/>
          <w:sz w:val="20"/>
          <w:szCs w:val="16"/>
        </w:rPr>
      </w:pPr>
      <w:r w:rsidRPr="00AA39AC">
        <w:rPr>
          <w:rFonts w:ascii="Arial" w:eastAsia="Cambria" w:hAnsi="Arial" w:cs="Arial"/>
          <w:i/>
          <w:sz w:val="20"/>
          <w:szCs w:val="16"/>
        </w:rPr>
        <w:t>Individualism: Germany, U.S.A., Australia</w:t>
      </w:r>
    </w:p>
    <w:p w:rsidR="00AA39AC" w:rsidRPr="00AA39AC" w:rsidRDefault="00AA39AC" w:rsidP="009B06E8">
      <w:pPr>
        <w:ind w:left="1134" w:right="793"/>
        <w:jc w:val="both"/>
        <w:rPr>
          <w:rFonts w:ascii="Arial" w:eastAsia="Cambria" w:hAnsi="Arial" w:cs="Arial"/>
          <w:sz w:val="20"/>
          <w:szCs w:val="16"/>
        </w:rPr>
      </w:pPr>
      <w:r w:rsidRPr="00AA39AC">
        <w:rPr>
          <w:rFonts w:ascii="Arial" w:eastAsia="Cambria" w:hAnsi="Arial" w:cs="Arial"/>
          <w:i/>
          <w:sz w:val="20"/>
          <w:szCs w:val="16"/>
        </w:rPr>
        <w:t>Collectivism: Japan, Saudi Arabia, Venezuela</w:t>
      </w:r>
    </w:p>
    <w:p w:rsidR="00EF5D3B" w:rsidRPr="00F22FE6" w:rsidRDefault="00EF5D3B" w:rsidP="009B06E8">
      <w:pPr>
        <w:tabs>
          <w:tab w:val="left" w:pos="2112"/>
        </w:tabs>
        <w:ind w:left="1134" w:right="793"/>
        <w:jc w:val="center"/>
        <w:rPr>
          <w:rFonts w:ascii="Arial" w:hAnsi="Arial" w:cs="Arial"/>
          <w:b/>
          <w:i/>
          <w:sz w:val="24"/>
        </w:rPr>
      </w:pPr>
    </w:p>
    <w:sectPr w:rsidR="00EF5D3B" w:rsidRPr="00F22FE6" w:rsidSect="00285B49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52D" w:rsidRDefault="00E0252D">
      <w:pPr>
        <w:spacing w:after="0" w:line="240" w:lineRule="auto"/>
      </w:pPr>
      <w:r>
        <w:separator/>
      </w:r>
    </w:p>
  </w:endnote>
  <w:endnote w:type="continuationSeparator" w:id="0">
    <w:p w:rsidR="00E0252D" w:rsidRDefault="00E02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CF4083" w:rsidP="001B2F0D">
    <w:pPr>
      <w:spacing w:after="0" w:line="240" w:lineRule="auto"/>
      <w:ind w:left="-238"/>
    </w:pPr>
    <w:r w:rsidRPr="00CF4083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55.9pt;margin-top:.15pt;width:102.2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BF5D4F" w:rsidRDefault="00BF5D4F" w:rsidP="00BF5D4F">
                <w:r w:rsidRPr="00BF5D4F">
                  <w:rPr>
                    <w:rFonts w:ascii="Trebuchet MS" w:hAnsi="Trebuchet MS"/>
                    <w:color w:val="FFFFFF" w:themeColor="background1"/>
                    <w:lang w:val="pl-PL"/>
                  </w:rPr>
                  <w:t>¿</w:t>
                </w:r>
                <w:proofErr w:type="spellStart"/>
                <w:r w:rsidRPr="00BF5D4F">
                  <w:rPr>
                    <w:rFonts w:ascii="Trebuchet MS" w:hAnsi="Trebuchet MS"/>
                    <w:color w:val="FFFFFF" w:themeColor="background1"/>
                    <w:lang w:val="pl-PL"/>
                  </w:rPr>
                  <w:t>Qué</w:t>
                </w:r>
                <w:proofErr w:type="spellEnd"/>
                <w:r w:rsidRPr="00BF5D4F">
                  <w:rPr>
                    <w:rFonts w:ascii="Trebuchet MS" w:hAnsi="Trebuchet MS"/>
                    <w:color w:val="FFFFFF" w:themeColor="background1"/>
                    <w:lang w:val="pl-PL"/>
                  </w:rPr>
                  <w:t xml:space="preserve"> </w:t>
                </w:r>
                <w:proofErr w:type="spellStart"/>
                <w:r w:rsidRPr="00BF5D4F">
                  <w:rPr>
                    <w:rFonts w:ascii="Trebuchet MS" w:hAnsi="Trebuchet MS"/>
                    <w:color w:val="FFFFFF" w:themeColor="background1"/>
                    <w:lang w:val="pl-PL"/>
                  </w:rPr>
                  <w:t>pasó</w:t>
                </w:r>
                <w:proofErr w:type="spellEnd"/>
                <w:r w:rsidRPr="00BF5D4F">
                  <w:rPr>
                    <w:rFonts w:ascii="Trebuchet MS" w:hAnsi="Trebuchet MS"/>
                    <w:color w:val="FFFFFF" w:themeColor="background1"/>
                    <w:lang w:val="pl-PL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CF4083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52D" w:rsidRDefault="00E0252D">
      <w:pPr>
        <w:spacing w:after="0" w:line="240" w:lineRule="auto"/>
      </w:pPr>
      <w:r>
        <w:separator/>
      </w:r>
    </w:p>
  </w:footnote>
  <w:footnote w:type="continuationSeparator" w:id="0">
    <w:p w:rsidR="00E0252D" w:rsidRDefault="00E02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285B49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560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0BB"/>
    <w:rsid w:val="000B4DFB"/>
    <w:rsid w:val="000C2D89"/>
    <w:rsid w:val="000C7D84"/>
    <w:rsid w:val="001000BB"/>
    <w:rsid w:val="00104D24"/>
    <w:rsid w:val="001172D9"/>
    <w:rsid w:val="00136FA7"/>
    <w:rsid w:val="001473C4"/>
    <w:rsid w:val="001636BA"/>
    <w:rsid w:val="00170467"/>
    <w:rsid w:val="0017294B"/>
    <w:rsid w:val="00184DE5"/>
    <w:rsid w:val="001856A0"/>
    <w:rsid w:val="001A5195"/>
    <w:rsid w:val="001A60CD"/>
    <w:rsid w:val="001B2F0D"/>
    <w:rsid w:val="001B683E"/>
    <w:rsid w:val="001D007C"/>
    <w:rsid w:val="001E0FF0"/>
    <w:rsid w:val="00200C8D"/>
    <w:rsid w:val="00217682"/>
    <w:rsid w:val="00250C01"/>
    <w:rsid w:val="00285B49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C5A10"/>
    <w:rsid w:val="005D6C76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6F505B"/>
    <w:rsid w:val="00704635"/>
    <w:rsid w:val="00713A43"/>
    <w:rsid w:val="00732922"/>
    <w:rsid w:val="00757C90"/>
    <w:rsid w:val="007652EE"/>
    <w:rsid w:val="0079489F"/>
    <w:rsid w:val="007A27A6"/>
    <w:rsid w:val="007D340C"/>
    <w:rsid w:val="007E26CD"/>
    <w:rsid w:val="007E5D5E"/>
    <w:rsid w:val="008640C6"/>
    <w:rsid w:val="008701FD"/>
    <w:rsid w:val="0088784E"/>
    <w:rsid w:val="008A2C7C"/>
    <w:rsid w:val="008B7499"/>
    <w:rsid w:val="008D3330"/>
    <w:rsid w:val="00945E68"/>
    <w:rsid w:val="009565FD"/>
    <w:rsid w:val="00966369"/>
    <w:rsid w:val="00993A79"/>
    <w:rsid w:val="009A1002"/>
    <w:rsid w:val="009A3EB7"/>
    <w:rsid w:val="009A640E"/>
    <w:rsid w:val="009B06E8"/>
    <w:rsid w:val="009C05C6"/>
    <w:rsid w:val="009C7174"/>
    <w:rsid w:val="009D1178"/>
    <w:rsid w:val="009D6939"/>
    <w:rsid w:val="009D6D9B"/>
    <w:rsid w:val="009D76F1"/>
    <w:rsid w:val="009E766E"/>
    <w:rsid w:val="00A42B30"/>
    <w:rsid w:val="00A71FBE"/>
    <w:rsid w:val="00A83631"/>
    <w:rsid w:val="00A84204"/>
    <w:rsid w:val="00A90654"/>
    <w:rsid w:val="00A91A27"/>
    <w:rsid w:val="00AA39AC"/>
    <w:rsid w:val="00AA6F2A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D4F"/>
    <w:rsid w:val="00BF5F51"/>
    <w:rsid w:val="00BF7455"/>
    <w:rsid w:val="00C046F6"/>
    <w:rsid w:val="00C065FF"/>
    <w:rsid w:val="00C1187D"/>
    <w:rsid w:val="00C24674"/>
    <w:rsid w:val="00C871D7"/>
    <w:rsid w:val="00C913A5"/>
    <w:rsid w:val="00CD651E"/>
    <w:rsid w:val="00CF07A2"/>
    <w:rsid w:val="00CF4083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0252D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rsid w:val="009565F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3951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4600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2018-04-17T21:20:00Z</dcterms:created>
  <dcterms:modified xsi:type="dcterms:W3CDTF">2018-04-17T21:20:00Z</dcterms:modified>
  <cp:category>Intellectual Output</cp:category>
</cp:coreProperties>
</file>