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CE323F" w:rsidP="00EF5D3B">
      <w:pPr>
        <w:ind w:left="1134" w:right="1219"/>
        <w:rPr>
          <w:rFonts w:ascii="Arial" w:hAnsi="Arial" w:cs="Arial"/>
          <w:b/>
          <w:sz w:val="24"/>
        </w:rPr>
      </w:pPr>
      <w:r>
        <w:rPr>
          <w:rFonts w:ascii="Arial" w:hAnsi="Arial" w:cs="Arial"/>
          <w:b/>
          <w:sz w:val="24"/>
        </w:rPr>
        <w:t>ANEXO</w:t>
      </w:r>
      <w:r w:rsidR="00EF5D3B" w:rsidRPr="00F22FE6">
        <w:rPr>
          <w:rFonts w:ascii="Arial" w:hAnsi="Arial" w:cs="Arial"/>
          <w:b/>
          <w:sz w:val="24"/>
        </w:rPr>
        <w:t xml:space="preserve"> 1</w:t>
      </w:r>
    </w:p>
    <w:p w:rsidR="00A56730" w:rsidRPr="00CE323F" w:rsidRDefault="00CE323F" w:rsidP="00A56730">
      <w:pPr>
        <w:ind w:left="1134" w:right="1219"/>
        <w:rPr>
          <w:rFonts w:ascii="Arial" w:hAnsi="Arial" w:cs="Arial"/>
          <w:b/>
          <w:i/>
          <w:sz w:val="24"/>
          <w:lang w:val="es-ES"/>
        </w:rPr>
      </w:pPr>
      <w:r w:rsidRPr="00CE323F">
        <w:rPr>
          <w:rFonts w:ascii="Arial" w:hAnsi="Arial" w:cs="Arial"/>
          <w:b/>
          <w:i/>
          <w:sz w:val="24"/>
          <w:lang w:val="es-ES"/>
        </w:rPr>
        <w:t>Un asalto barre la playa de Carcavelos</w:t>
      </w:r>
    </w:p>
    <w:p w:rsidR="00CE323F" w:rsidRPr="00CE323F" w:rsidRDefault="00CE323F" w:rsidP="00CE323F">
      <w:pPr>
        <w:ind w:left="1134" w:right="1219"/>
        <w:rPr>
          <w:rFonts w:ascii="Arial" w:hAnsi="Arial" w:cs="Arial"/>
          <w:b/>
          <w:sz w:val="20"/>
          <w:u w:val="single"/>
          <w:lang w:val="es-ES"/>
        </w:rPr>
      </w:pPr>
      <w:r>
        <w:rPr>
          <w:rFonts w:ascii="Arial" w:hAnsi="Arial" w:cs="Arial"/>
          <w:b/>
          <w:sz w:val="20"/>
          <w:u w:val="single"/>
          <w:lang w:val="es-ES"/>
        </w:rPr>
        <w:t>PARTE - A</w:t>
      </w:r>
    </w:p>
    <w:p w:rsidR="00CE323F" w:rsidRPr="00CE323F" w:rsidRDefault="00CE323F" w:rsidP="00CE323F">
      <w:pPr>
        <w:ind w:left="1134" w:right="1219"/>
        <w:rPr>
          <w:rFonts w:ascii="Arial" w:hAnsi="Arial" w:cs="Arial"/>
          <w:sz w:val="20"/>
          <w:lang w:val="es-ES"/>
        </w:rPr>
      </w:pPr>
      <w:r w:rsidRPr="00CE323F">
        <w:rPr>
          <w:rFonts w:ascii="Arial" w:hAnsi="Arial" w:cs="Arial"/>
          <w:sz w:val="20"/>
          <w:lang w:val="es-ES"/>
        </w:rPr>
        <w:t>El 10 de junio de 2005, Día de Portugal y Camões, Portugal observó un fenómeno que hasta entonces sólo se había visto en Brasil: un arrastrero (asalto) en la playa de Carcavelos.</w:t>
      </w:r>
    </w:p>
    <w:p w:rsidR="00CE323F" w:rsidRPr="00CE323F" w:rsidRDefault="00CE323F" w:rsidP="00CE323F">
      <w:pPr>
        <w:ind w:left="1134" w:right="1219"/>
        <w:rPr>
          <w:rFonts w:ascii="Arial" w:hAnsi="Arial" w:cs="Arial"/>
          <w:sz w:val="20"/>
          <w:lang w:val="es-ES"/>
        </w:rPr>
      </w:pPr>
    </w:p>
    <w:p w:rsidR="00CE323F" w:rsidRPr="00CE323F" w:rsidRDefault="00CE323F" w:rsidP="00CE323F">
      <w:pPr>
        <w:ind w:left="1134" w:right="1219"/>
        <w:rPr>
          <w:rFonts w:ascii="Arial" w:hAnsi="Arial" w:cs="Arial"/>
          <w:sz w:val="20"/>
          <w:lang w:val="es-ES"/>
        </w:rPr>
      </w:pPr>
      <w:r w:rsidRPr="00CE323F">
        <w:rPr>
          <w:rFonts w:ascii="Arial" w:hAnsi="Arial" w:cs="Arial"/>
          <w:sz w:val="20"/>
          <w:lang w:val="es-ES"/>
        </w:rPr>
        <w:t>Alrededor de doscientos jóvenes de barrios con problemas usaron el tren para llegar a la escena y escapar. En la arena, lanzaron pánico entre los miles de bañistas, con varios golpeados y robados. La policía llegó poco después y detuvo a algunos jóvenes.</w:t>
      </w:r>
    </w:p>
    <w:p w:rsidR="00A56730" w:rsidRPr="00A56730" w:rsidRDefault="00A56730" w:rsidP="00A56730">
      <w:pPr>
        <w:ind w:left="1134" w:right="1219"/>
        <w:rPr>
          <w:rFonts w:ascii="Arial" w:hAnsi="Arial" w:cs="Arial"/>
          <w:b/>
          <w:sz w:val="20"/>
          <w:lang w:val="pt-PT"/>
        </w:rPr>
      </w:pPr>
      <w:r w:rsidRPr="00A56730">
        <w:rPr>
          <w:rFonts w:ascii="Arial" w:hAnsi="Arial" w:cs="Arial"/>
          <w:noProof/>
          <w:sz w:val="20"/>
          <w:lang w:val="pl-PL" w:eastAsia="pl-PL"/>
        </w:rPr>
        <w:drawing>
          <wp:inline distT="114300" distB="114300" distL="114300" distR="114300">
            <wp:extent cx="5837274" cy="3200400"/>
            <wp:effectExtent l="19050" t="0" r="0" b="0"/>
            <wp:docPr id="6" name="image2.jpg" descr="Resultado de imagem para fotografias do fenómenos do Arrastão de Carcavelos"/>
            <wp:cNvGraphicFramePr/>
            <a:graphic xmlns:a="http://schemas.openxmlformats.org/drawingml/2006/main">
              <a:graphicData uri="http://schemas.openxmlformats.org/drawingml/2006/picture">
                <pic:pic xmlns:pic="http://schemas.openxmlformats.org/drawingml/2006/picture">
                  <pic:nvPicPr>
                    <pic:cNvPr id="0" name="image2.jpg" descr="Resultado de imagem para fotografias do fenómenos do Arrastão de Carcavelos"/>
                    <pic:cNvPicPr preferRelativeResize="0"/>
                  </pic:nvPicPr>
                  <pic:blipFill>
                    <a:blip r:embed="rId7" cstate="print"/>
                    <a:srcRect/>
                    <a:stretch>
                      <a:fillRect/>
                    </a:stretch>
                  </pic:blipFill>
                  <pic:spPr>
                    <a:xfrm>
                      <a:off x="0" y="0"/>
                      <a:ext cx="5840273" cy="3202045"/>
                    </a:xfrm>
                    <a:prstGeom prst="rect">
                      <a:avLst/>
                    </a:prstGeom>
                    <a:ln/>
                  </pic:spPr>
                </pic:pic>
              </a:graphicData>
            </a:graphic>
          </wp:inline>
        </w:drawing>
      </w:r>
    </w:p>
    <w:p w:rsidR="00A56730" w:rsidRPr="00A56730" w:rsidRDefault="00A56730" w:rsidP="00A56730">
      <w:pPr>
        <w:ind w:left="1134" w:right="1219"/>
        <w:rPr>
          <w:rFonts w:ascii="Arial" w:hAnsi="Arial" w:cs="Arial"/>
          <w:b/>
          <w:sz w:val="20"/>
          <w:lang w:val="pt-PT"/>
        </w:rPr>
      </w:pPr>
    </w:p>
    <w:p w:rsidR="00A56730" w:rsidRPr="00A56730" w:rsidRDefault="00A56730" w:rsidP="00CE323F">
      <w:pPr>
        <w:ind w:left="1134" w:right="1219"/>
        <w:jc w:val="center"/>
        <w:rPr>
          <w:rFonts w:ascii="Arial" w:hAnsi="Arial" w:cs="Arial"/>
          <w:b/>
          <w:sz w:val="20"/>
          <w:lang w:val="pt-PT"/>
        </w:rPr>
      </w:pPr>
      <w:r w:rsidRPr="00A56730">
        <w:rPr>
          <w:rFonts w:ascii="Arial" w:hAnsi="Arial" w:cs="Arial"/>
          <w:noProof/>
          <w:sz w:val="20"/>
          <w:lang w:val="pl-PL" w:eastAsia="pl-PL"/>
        </w:rPr>
        <w:lastRenderedPageBreak/>
        <w:drawing>
          <wp:inline distT="114300" distB="114300" distL="114300" distR="114300">
            <wp:extent cx="5730949" cy="3604437"/>
            <wp:effectExtent l="19050" t="0" r="3101" b="0"/>
            <wp:docPr id="7" name="image5.jpg" descr="Jovens fogem da polícia"/>
            <wp:cNvGraphicFramePr/>
            <a:graphic xmlns:a="http://schemas.openxmlformats.org/drawingml/2006/main">
              <a:graphicData uri="http://schemas.openxmlformats.org/drawingml/2006/picture">
                <pic:pic xmlns:pic="http://schemas.openxmlformats.org/drawingml/2006/picture">
                  <pic:nvPicPr>
                    <pic:cNvPr id="0" name="image5.jpg" descr="Jovens fogem da polícia"/>
                    <pic:cNvPicPr preferRelativeResize="0"/>
                  </pic:nvPicPr>
                  <pic:blipFill>
                    <a:blip r:embed="rId8" cstate="print"/>
                    <a:srcRect/>
                    <a:stretch>
                      <a:fillRect/>
                    </a:stretch>
                  </pic:blipFill>
                  <pic:spPr>
                    <a:xfrm>
                      <a:off x="0" y="0"/>
                      <a:ext cx="5729299" cy="3603399"/>
                    </a:xfrm>
                    <a:prstGeom prst="rect">
                      <a:avLst/>
                    </a:prstGeom>
                    <a:ln/>
                  </pic:spPr>
                </pic:pic>
              </a:graphicData>
            </a:graphic>
          </wp:inline>
        </w:drawing>
      </w:r>
    </w:p>
    <w:p w:rsidR="00A56730" w:rsidRPr="00A56730" w:rsidRDefault="00A56730" w:rsidP="00CE323F">
      <w:pPr>
        <w:ind w:left="1134" w:right="1219"/>
        <w:jc w:val="center"/>
        <w:rPr>
          <w:rFonts w:ascii="Arial" w:hAnsi="Arial" w:cs="Arial"/>
          <w:b/>
          <w:sz w:val="20"/>
          <w:lang w:val="pt-PT"/>
        </w:rPr>
      </w:pPr>
      <w:r w:rsidRPr="00A56730">
        <w:rPr>
          <w:rFonts w:ascii="Arial" w:hAnsi="Arial" w:cs="Arial"/>
          <w:noProof/>
          <w:sz w:val="20"/>
          <w:lang w:val="pl-PL" w:eastAsia="pl-PL"/>
        </w:rPr>
        <w:drawing>
          <wp:inline distT="114300" distB="114300" distL="114300" distR="114300">
            <wp:extent cx="5762846" cy="2998381"/>
            <wp:effectExtent l="19050" t="0" r="9304" b="0"/>
            <wp:docPr id="8" name="image6.jpg" descr="Resultado de imagem para fotografias do fenómenos do Arrastão de Carcavelos"/>
            <wp:cNvGraphicFramePr/>
            <a:graphic xmlns:a="http://schemas.openxmlformats.org/drawingml/2006/main">
              <a:graphicData uri="http://schemas.openxmlformats.org/drawingml/2006/picture">
                <pic:pic xmlns:pic="http://schemas.openxmlformats.org/drawingml/2006/picture">
                  <pic:nvPicPr>
                    <pic:cNvPr id="0" name="image6.jpg" descr="Resultado de imagem para fotografias do fenómenos do Arrastão de Carcavelos"/>
                    <pic:cNvPicPr preferRelativeResize="0"/>
                  </pic:nvPicPr>
                  <pic:blipFill>
                    <a:blip r:embed="rId9" cstate="print"/>
                    <a:srcRect/>
                    <a:stretch>
                      <a:fillRect/>
                    </a:stretch>
                  </pic:blipFill>
                  <pic:spPr>
                    <a:xfrm>
                      <a:off x="0" y="0"/>
                      <a:ext cx="5801005" cy="3018235"/>
                    </a:xfrm>
                    <a:prstGeom prst="rect">
                      <a:avLst/>
                    </a:prstGeom>
                    <a:ln/>
                  </pic:spPr>
                </pic:pic>
              </a:graphicData>
            </a:graphic>
          </wp:inline>
        </w:drawing>
      </w:r>
    </w:p>
    <w:p w:rsidR="00A56730" w:rsidRDefault="00A56730" w:rsidP="00A56730">
      <w:pPr>
        <w:ind w:left="1134" w:right="1219"/>
        <w:rPr>
          <w:rFonts w:ascii="Arial" w:hAnsi="Arial" w:cs="Arial"/>
          <w:sz w:val="20"/>
        </w:rPr>
      </w:pPr>
    </w:p>
    <w:p w:rsidR="00A56730" w:rsidRPr="00A56730" w:rsidRDefault="00A56730" w:rsidP="00A56730">
      <w:pPr>
        <w:ind w:left="1134" w:right="1219"/>
        <w:rPr>
          <w:rFonts w:ascii="Arial" w:hAnsi="Arial" w:cs="Arial"/>
          <w:sz w:val="20"/>
        </w:rPr>
      </w:pPr>
    </w:p>
    <w:p w:rsidR="00CE323F" w:rsidRPr="00CE323F" w:rsidRDefault="00CE323F" w:rsidP="00CE323F">
      <w:pPr>
        <w:ind w:left="1134" w:right="1219"/>
        <w:rPr>
          <w:rFonts w:ascii="Arial" w:hAnsi="Arial" w:cs="Arial"/>
          <w:b/>
          <w:sz w:val="20"/>
          <w:u w:val="single"/>
          <w:lang w:val="es-ES"/>
        </w:rPr>
      </w:pPr>
      <w:r w:rsidRPr="00CE323F">
        <w:rPr>
          <w:rFonts w:ascii="Arial" w:hAnsi="Arial" w:cs="Arial"/>
          <w:b/>
          <w:sz w:val="20"/>
          <w:u w:val="single"/>
          <w:lang w:val="es-ES"/>
        </w:rPr>
        <w:lastRenderedPageBreak/>
        <w:t>PARTE - B</w:t>
      </w:r>
    </w:p>
    <w:p w:rsidR="00CE323F" w:rsidRPr="00CE323F" w:rsidRDefault="00CE323F" w:rsidP="00CE323F">
      <w:pPr>
        <w:ind w:left="1134" w:right="1219"/>
        <w:rPr>
          <w:rFonts w:ascii="Arial" w:hAnsi="Arial" w:cs="Arial"/>
          <w:b/>
          <w:sz w:val="20"/>
          <w:lang w:val="es-ES"/>
        </w:rPr>
      </w:pPr>
      <w:r w:rsidRPr="00CE323F">
        <w:rPr>
          <w:rFonts w:ascii="Arial" w:hAnsi="Arial" w:cs="Arial"/>
          <w:b/>
          <w:sz w:val="20"/>
          <w:lang w:val="es-ES"/>
        </w:rPr>
        <w:t>Contextualización de las noticias - ¿Qué pasó realmente?</w:t>
      </w:r>
    </w:p>
    <w:p w:rsidR="00CE323F" w:rsidRPr="00CE323F" w:rsidRDefault="00CE323F" w:rsidP="00CE323F">
      <w:pPr>
        <w:ind w:left="1134" w:right="1219"/>
        <w:rPr>
          <w:rFonts w:ascii="Arial" w:hAnsi="Arial" w:cs="Arial"/>
          <w:sz w:val="20"/>
          <w:lang w:val="es-ES"/>
        </w:rPr>
      </w:pPr>
      <w:r w:rsidRPr="00CE323F">
        <w:rPr>
          <w:rFonts w:ascii="Arial" w:hAnsi="Arial" w:cs="Arial"/>
          <w:sz w:val="20"/>
          <w:lang w:val="es-ES"/>
        </w:rPr>
        <w:t>La Alta Autoridad de los Medios de Comunicación calificó de "claramente discriminatorio" el trato dado por los medios de comunicación a la negación de la policía por la implicación de 500 jóvenes negros en el supuesto "arrastrero" (asalto) de la playa de Carcavelos.</w:t>
      </w:r>
    </w:p>
    <w:p w:rsidR="00CE323F" w:rsidRPr="00CE323F" w:rsidRDefault="00CE323F" w:rsidP="00CE323F">
      <w:pPr>
        <w:ind w:left="1134" w:right="1219"/>
        <w:rPr>
          <w:rFonts w:ascii="Arial" w:hAnsi="Arial" w:cs="Arial"/>
          <w:sz w:val="20"/>
          <w:lang w:val="es-ES"/>
        </w:rPr>
      </w:pPr>
    </w:p>
    <w:p w:rsidR="00CE323F" w:rsidRPr="00CE323F" w:rsidRDefault="00CE323F" w:rsidP="00CE323F">
      <w:pPr>
        <w:ind w:left="1134" w:right="1219"/>
        <w:rPr>
          <w:rFonts w:ascii="Arial" w:hAnsi="Arial" w:cs="Arial"/>
          <w:sz w:val="20"/>
          <w:lang w:val="es-ES"/>
        </w:rPr>
      </w:pPr>
      <w:r w:rsidRPr="00CE323F">
        <w:rPr>
          <w:rFonts w:ascii="Arial" w:hAnsi="Arial" w:cs="Arial"/>
          <w:sz w:val="20"/>
          <w:lang w:val="es-ES"/>
        </w:rPr>
        <w:t>Según la decisión de la Alta Autoridad de los Medios de Comunicación, los medios de comunicación "deberían haber asumido públicamente su error" y "haber hecho una disculpa ... a la opinión pública en general ya las comunidades de inmigrantes negros en particular", en lugar de omitir o menospreciar la negación de la policía de las noticias iniciales.</w:t>
      </w:r>
    </w:p>
    <w:p w:rsidR="00CE323F" w:rsidRPr="00CE323F" w:rsidRDefault="00CE323F" w:rsidP="00CE323F">
      <w:pPr>
        <w:ind w:left="1134" w:right="1219"/>
        <w:rPr>
          <w:rFonts w:ascii="Arial" w:hAnsi="Arial" w:cs="Arial"/>
          <w:sz w:val="20"/>
          <w:lang w:val="es-ES"/>
        </w:rPr>
      </w:pPr>
    </w:p>
    <w:p w:rsidR="00CE323F" w:rsidRPr="00CE323F" w:rsidRDefault="00CE323F" w:rsidP="00CE323F">
      <w:pPr>
        <w:ind w:left="1134" w:right="1219"/>
        <w:rPr>
          <w:rFonts w:ascii="Arial" w:hAnsi="Arial" w:cs="Arial"/>
          <w:sz w:val="20"/>
          <w:lang w:val="es-ES"/>
        </w:rPr>
      </w:pPr>
      <w:r w:rsidRPr="00CE323F">
        <w:rPr>
          <w:rFonts w:ascii="Arial" w:hAnsi="Arial" w:cs="Arial"/>
          <w:sz w:val="20"/>
          <w:lang w:val="es-ES"/>
        </w:rPr>
        <w:t>"Es sólo el 17 de junio que comienzan a publicarse declaraciones de los jefes de la Dirección Nacional de la PSP (Policía de Seguridad Pública) explicando que, después de todo, los presuntos agresores no superaron los 50. Muchos de los jóvenes que aparecieron en la televisión y en las fotos de los periódicos que se dirigían a la playa de Carcavelos, en aquel día, no eran ladrones, sino sólo los jóvenes que huían con sus propias posesiones "- es a lo que se refiere el texto de la deliberación.</w:t>
      </w:r>
    </w:p>
    <w:p w:rsidR="00CE323F" w:rsidRPr="00CE323F" w:rsidRDefault="00CE323F" w:rsidP="00CE323F">
      <w:pPr>
        <w:ind w:left="1134" w:right="1219"/>
        <w:rPr>
          <w:rFonts w:ascii="Arial" w:hAnsi="Arial" w:cs="Arial"/>
          <w:sz w:val="20"/>
          <w:lang w:val="es-ES"/>
        </w:rPr>
      </w:pPr>
    </w:p>
    <w:p w:rsidR="00CE323F" w:rsidRPr="00CE323F" w:rsidRDefault="00CE323F" w:rsidP="00CE323F">
      <w:pPr>
        <w:ind w:left="1134" w:right="1219"/>
        <w:rPr>
          <w:rFonts w:ascii="Arial" w:hAnsi="Arial" w:cs="Arial"/>
          <w:sz w:val="20"/>
          <w:lang w:val="es-ES"/>
        </w:rPr>
      </w:pPr>
      <w:r w:rsidRPr="00CE323F">
        <w:rPr>
          <w:rFonts w:ascii="Arial" w:hAnsi="Arial" w:cs="Arial"/>
          <w:sz w:val="20"/>
          <w:lang w:val="es-ES"/>
        </w:rPr>
        <w:t>La Alta Autoridad de los Medios de Comunicación describe la noticia en cuestión como una "versión distorsionada, engañosa y sesgada de los hechos", que condujo al "racismo y la xenofobia" y difundió una imagen errónea, malinterpretando el espíritu de convivencia interracial y de paz social, que existe en Portugal.</w:t>
      </w:r>
    </w:p>
    <w:p w:rsidR="00CE323F" w:rsidRPr="00CE323F" w:rsidRDefault="00CE323F" w:rsidP="00CE323F">
      <w:pPr>
        <w:ind w:left="1134" w:right="1219"/>
        <w:rPr>
          <w:rFonts w:ascii="Arial" w:hAnsi="Arial" w:cs="Arial"/>
          <w:b/>
          <w:sz w:val="20"/>
          <w:lang w:val="es-ES"/>
        </w:rPr>
      </w:pPr>
    </w:p>
    <w:p w:rsidR="00CE323F" w:rsidRPr="00CE323F" w:rsidRDefault="00CE323F" w:rsidP="00CE323F">
      <w:pPr>
        <w:ind w:left="1134" w:right="1219"/>
        <w:rPr>
          <w:rFonts w:ascii="Arial" w:hAnsi="Arial" w:cs="Arial"/>
          <w:sz w:val="20"/>
        </w:rPr>
      </w:pPr>
      <w:r w:rsidRPr="00CE323F">
        <w:rPr>
          <w:rFonts w:ascii="Arial" w:hAnsi="Arial" w:cs="Arial"/>
          <w:b/>
          <w:sz w:val="20"/>
        </w:rPr>
        <w:t>LUSA</w:t>
      </w:r>
      <w:r>
        <w:rPr>
          <w:rFonts w:ascii="Arial" w:hAnsi="Arial" w:cs="Arial"/>
          <w:b/>
          <w:sz w:val="20"/>
        </w:rPr>
        <w:t xml:space="preserve"> </w:t>
      </w:r>
      <w:r w:rsidRPr="00CE323F">
        <w:rPr>
          <w:rFonts w:ascii="Arial" w:hAnsi="Arial" w:cs="Arial"/>
          <w:b/>
          <w:sz w:val="20"/>
        </w:rPr>
        <w:t>Agency, 25 Nov, 2005, 18:39</w:t>
      </w:r>
    </w:p>
    <w:p w:rsidR="00A56730" w:rsidRPr="00A56730" w:rsidRDefault="00A56730" w:rsidP="00A56730">
      <w:pPr>
        <w:ind w:left="1134" w:right="1219"/>
        <w:rPr>
          <w:rFonts w:ascii="Arial" w:hAnsi="Arial" w:cs="Arial"/>
          <w:sz w:val="20"/>
        </w:rPr>
      </w:pPr>
    </w:p>
    <w:p w:rsidR="00EF5D3B" w:rsidRPr="00F22FE6" w:rsidRDefault="00EF5D3B" w:rsidP="00EF5D3B">
      <w:pPr>
        <w:ind w:left="1134" w:right="1219"/>
        <w:rPr>
          <w:rFonts w:ascii="Arial" w:hAnsi="Arial" w:cs="Arial"/>
          <w:sz w:val="20"/>
        </w:rPr>
      </w:pPr>
    </w:p>
    <w:p w:rsidR="001B2F0D" w:rsidRPr="00F22FE6" w:rsidRDefault="001B2F0D" w:rsidP="00EF5D3B">
      <w:pPr>
        <w:ind w:left="1134" w:right="1219"/>
      </w:pPr>
    </w:p>
    <w:sectPr w:rsidR="001B2F0D" w:rsidRPr="00F22FE6" w:rsidSect="00CD584D">
      <w:headerReference w:type="default" r:id="rId10"/>
      <w:footerReference w:type="default" r:id="rId11"/>
      <w:footerReference w:type="first" r:id="rId12"/>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6EC" w:rsidRDefault="000216EC">
      <w:pPr>
        <w:spacing w:after="0" w:line="240" w:lineRule="auto"/>
      </w:pPr>
      <w:r>
        <w:separator/>
      </w:r>
    </w:p>
  </w:endnote>
  <w:endnote w:type="continuationSeparator" w:id="0">
    <w:p w:rsidR="000216EC" w:rsidRDefault="00021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816DB1" w:rsidP="001B2F0D">
    <w:pPr>
      <w:spacing w:after="0" w:line="240" w:lineRule="auto"/>
      <w:ind w:left="-238"/>
    </w:pPr>
    <w:r w:rsidRPr="00816DB1">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44.2pt;margin-top:.15pt;width:127.5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CE323F" w:rsidRDefault="00CE323F" w:rsidP="00CE323F">
                <w:r w:rsidRPr="00CE323F">
                  <w:rPr>
                    <w:color w:val="FFFFFF" w:themeColor="background1"/>
                  </w:rPr>
                  <w:t>¿</w:t>
                </w:r>
                <w:proofErr w:type="spellStart"/>
                <w:r w:rsidRPr="00CE323F">
                  <w:rPr>
                    <w:color w:val="FFFFFF" w:themeColor="background1"/>
                  </w:rPr>
                  <w:t>Cuál</w:t>
                </w:r>
                <w:proofErr w:type="spellEnd"/>
                <w:r w:rsidRPr="00CE323F">
                  <w:rPr>
                    <w:color w:val="FFFFFF" w:themeColor="background1"/>
                  </w:rPr>
                  <w:t xml:space="preserve"> </w:t>
                </w:r>
                <w:proofErr w:type="spellStart"/>
                <w:r w:rsidRPr="00CE323F">
                  <w:rPr>
                    <w:color w:val="FFFFFF" w:themeColor="background1"/>
                  </w:rPr>
                  <w:t>es</w:t>
                </w:r>
                <w:proofErr w:type="spellEnd"/>
                <w:r w:rsidRPr="00CE323F">
                  <w:rPr>
                    <w:color w:val="FFFFFF" w:themeColor="background1"/>
                  </w:rPr>
                  <w:t xml:space="preserve"> el </w:t>
                </w:r>
                <w:proofErr w:type="spellStart"/>
                <w:r w:rsidRPr="00CE323F">
                  <w:rPr>
                    <w:color w:val="FFFFFF" w:themeColor="background1"/>
                  </w:rPr>
                  <w:t>mensaje</w:t>
                </w:r>
                <w:proofErr w:type="spellEnd"/>
                <w:r w:rsidRPr="00CE323F">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816DB1">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6EC" w:rsidRDefault="000216EC">
      <w:pPr>
        <w:spacing w:after="0" w:line="240" w:lineRule="auto"/>
      </w:pPr>
      <w:r>
        <w:separator/>
      </w:r>
    </w:p>
  </w:footnote>
  <w:footnote w:type="continuationSeparator" w:id="0">
    <w:p w:rsidR="000216EC" w:rsidRDefault="00021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3794"/>
    <o:shapelayout v:ext="edit">
      <o:idmap v:ext="edit" data="6"/>
    </o:shapelayout>
  </w:hdrShapeDefaults>
  <w:footnotePr>
    <w:footnote w:id="-1"/>
    <w:footnote w:id="0"/>
  </w:footnotePr>
  <w:endnotePr>
    <w:endnote w:id="-1"/>
    <w:endnote w:id="0"/>
  </w:endnotePr>
  <w:compat/>
  <w:rsids>
    <w:rsidRoot w:val="00D13368"/>
    <w:rsid w:val="00002582"/>
    <w:rsid w:val="000059C5"/>
    <w:rsid w:val="000216EC"/>
    <w:rsid w:val="00075979"/>
    <w:rsid w:val="00077AA0"/>
    <w:rsid w:val="00096013"/>
    <w:rsid w:val="000B4DFB"/>
    <w:rsid w:val="000B7C25"/>
    <w:rsid w:val="000C2D89"/>
    <w:rsid w:val="000C7D84"/>
    <w:rsid w:val="000D48FE"/>
    <w:rsid w:val="000D7AAA"/>
    <w:rsid w:val="001000BB"/>
    <w:rsid w:val="00104D24"/>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31B41"/>
    <w:rsid w:val="003479B8"/>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9489F"/>
    <w:rsid w:val="007D340C"/>
    <w:rsid w:val="007E26CD"/>
    <w:rsid w:val="007E5D5E"/>
    <w:rsid w:val="00816DB1"/>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567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CE323F"/>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1750</Characters>
  <Application>Microsoft Office Word</Application>
  <DocSecurity>0</DocSecurity>
  <Lines>14</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2037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2018-04-17T21:53:00Z</dcterms:created>
  <dcterms:modified xsi:type="dcterms:W3CDTF">2018-04-17T21:53:00Z</dcterms:modified>
  <cp:category>Intellectual Output</cp:category>
</cp:coreProperties>
</file>